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198EE" w14:textId="77777777" w:rsidR="00B01340" w:rsidRPr="00343E1E" w:rsidRDefault="00B01340" w:rsidP="00B01340">
      <w:pPr>
        <w:shd w:val="clear" w:color="auto" w:fill="92D050"/>
        <w:rPr>
          <w:b/>
          <w:bCs/>
          <w:sz w:val="32"/>
          <w:szCs w:val="32"/>
        </w:rPr>
      </w:pPr>
      <w:bookmarkStart w:id="0" w:name="_GoBack"/>
      <w:bookmarkEnd w:id="0"/>
      <w:r w:rsidRPr="00343E1E">
        <w:rPr>
          <w:b/>
          <w:bCs/>
          <w:sz w:val="32"/>
          <w:szCs w:val="32"/>
        </w:rPr>
        <w:t>C</w:t>
      </w:r>
      <w:r w:rsidRPr="00343E1E">
        <w:rPr>
          <w:b/>
          <w:bCs/>
          <w:sz w:val="32"/>
          <w:szCs w:val="32"/>
          <w:cs/>
        </w:rPr>
        <w:t>.6</w:t>
      </w:r>
      <w:r w:rsidRPr="00343E1E">
        <w:rPr>
          <w:b/>
          <w:bCs/>
          <w:sz w:val="32"/>
          <w:szCs w:val="32"/>
          <w:cs/>
        </w:rPr>
        <w:tab/>
        <w:t>ผลและกระบวนการบริหารทรัพยากรบุคคล</w:t>
      </w:r>
    </w:p>
    <w:p w14:paraId="0A34AC92" w14:textId="77777777" w:rsidR="00B01340" w:rsidRPr="00343E1E" w:rsidRDefault="00B01340" w:rsidP="00B01340">
      <w:pPr>
        <w:rPr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B01340" w:rsidRPr="00343E1E" w14:paraId="19D88753" w14:textId="77777777" w:rsidTr="00E86236">
        <w:tc>
          <w:tcPr>
            <w:tcW w:w="845" w:type="dxa"/>
            <w:hideMark/>
          </w:tcPr>
          <w:p w14:paraId="21CD19CF" w14:textId="77777777" w:rsidR="00B01340" w:rsidRPr="00343E1E" w:rsidRDefault="00B01340" w:rsidP="00E86236">
            <w:pPr>
              <w:ind w:right="-142"/>
              <w:rPr>
                <w:b/>
                <w:bCs/>
                <w:sz w:val="32"/>
                <w:szCs w:val="32"/>
              </w:rPr>
            </w:pPr>
            <w:r w:rsidRPr="00343E1E">
              <w:rPr>
                <w:b/>
                <w:bCs/>
                <w:sz w:val="32"/>
                <w:szCs w:val="32"/>
              </w:rPr>
              <w:t>C</w:t>
            </w:r>
            <w:r w:rsidRPr="00343E1E">
              <w:rPr>
                <w:b/>
                <w:bCs/>
                <w:sz w:val="32"/>
                <w:szCs w:val="32"/>
                <w:cs/>
              </w:rPr>
              <w:t>.6.2</w:t>
            </w:r>
          </w:p>
        </w:tc>
        <w:tc>
          <w:tcPr>
            <w:tcW w:w="283" w:type="dxa"/>
            <w:hideMark/>
          </w:tcPr>
          <w:p w14:paraId="5463D996" w14:textId="77777777" w:rsidR="00B01340" w:rsidRPr="00343E1E" w:rsidRDefault="00B01340" w:rsidP="00E86236">
            <w:pPr>
              <w:ind w:right="-142"/>
              <w:rPr>
                <w:b/>
                <w:bCs/>
                <w:sz w:val="32"/>
                <w:szCs w:val="32"/>
              </w:rPr>
            </w:pPr>
            <w:r w:rsidRPr="00343E1E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159F42F6" w14:textId="59082C4C" w:rsidR="00B01340" w:rsidRPr="00343E1E" w:rsidRDefault="00B01340" w:rsidP="00E86236">
            <w:pPr>
              <w:ind w:right="24"/>
              <w:jc w:val="thaiDistribute"/>
              <w:rPr>
                <w:sz w:val="32"/>
                <w:szCs w:val="32"/>
              </w:rPr>
            </w:pPr>
            <w:r w:rsidRPr="00343E1E">
              <w:rPr>
                <w:sz w:val="32"/>
                <w:szCs w:val="32"/>
                <w:cs/>
              </w:rPr>
              <w:t>มีการกำกับ ติดตาม ดำเนินการ และประเมินแผนอัตรากำลังของบุคลากร และใช้</w:t>
            </w:r>
            <w:r w:rsidR="00343E1E">
              <w:rPr>
                <w:sz w:val="32"/>
                <w:szCs w:val="32"/>
              </w:rPr>
              <w:br/>
            </w:r>
            <w:r w:rsidRPr="00343E1E">
              <w:rPr>
                <w:sz w:val="32"/>
                <w:szCs w:val="32"/>
                <w:cs/>
              </w:rPr>
              <w:t>ผลการประเมินในการทบทวนและปรับปรุงอัตรากำลังให้มีความเหมาะสมกับ</w:t>
            </w:r>
            <w:r w:rsidR="00343E1E">
              <w:rPr>
                <w:sz w:val="32"/>
                <w:szCs w:val="32"/>
              </w:rPr>
              <w:br/>
            </w:r>
            <w:r w:rsidRPr="00343E1E">
              <w:rPr>
                <w:sz w:val="32"/>
                <w:szCs w:val="32"/>
                <w:cs/>
              </w:rPr>
              <w:t>ความต้องการจำเป็นของคณะ/สถาบัน</w:t>
            </w:r>
          </w:p>
        </w:tc>
      </w:tr>
      <w:tr w:rsidR="00B01340" w:rsidRPr="00343E1E" w14:paraId="297306B3" w14:textId="77777777" w:rsidTr="00E86236">
        <w:tc>
          <w:tcPr>
            <w:tcW w:w="2260" w:type="dxa"/>
            <w:gridSpan w:val="3"/>
            <w:hideMark/>
          </w:tcPr>
          <w:p w14:paraId="22CC3839" w14:textId="77777777" w:rsidR="00B01340" w:rsidRPr="00343E1E" w:rsidRDefault="00B01340" w:rsidP="00E86236">
            <w:pPr>
              <w:ind w:right="-142"/>
              <w:rPr>
                <w:b/>
                <w:bCs/>
                <w:sz w:val="32"/>
                <w:szCs w:val="32"/>
              </w:rPr>
            </w:pPr>
            <w:r w:rsidRPr="00343E1E">
              <w:rPr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0F95979C" w14:textId="77777777" w:rsidR="00B01340" w:rsidRPr="00343E1E" w:rsidRDefault="00B01340" w:rsidP="00E86236">
            <w:pPr>
              <w:ind w:right="-142"/>
              <w:rPr>
                <w:b/>
                <w:bCs/>
                <w:sz w:val="32"/>
                <w:szCs w:val="32"/>
              </w:rPr>
            </w:pPr>
            <w:r w:rsidRPr="00343E1E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78E5F849" w14:textId="77777777" w:rsidR="00B01340" w:rsidRPr="00343E1E" w:rsidRDefault="00B01340" w:rsidP="00E86236">
            <w:pPr>
              <w:ind w:right="-142"/>
              <w:rPr>
                <w:sz w:val="32"/>
                <w:szCs w:val="32"/>
                <w:cs/>
              </w:rPr>
            </w:pPr>
            <w:r w:rsidRPr="00343E1E">
              <w:rPr>
                <w:sz w:val="32"/>
                <w:szCs w:val="32"/>
                <w:cs/>
              </w:rPr>
              <w:t>ปีการศึกษา 256</w:t>
            </w:r>
            <w:r w:rsidRPr="00343E1E">
              <w:rPr>
                <w:sz w:val="32"/>
                <w:szCs w:val="32"/>
              </w:rPr>
              <w:t>3</w:t>
            </w:r>
          </w:p>
        </w:tc>
      </w:tr>
      <w:tr w:rsidR="00B01340" w:rsidRPr="00343E1E" w14:paraId="7B37D5CC" w14:textId="77777777" w:rsidTr="00E86236">
        <w:tc>
          <w:tcPr>
            <w:tcW w:w="2260" w:type="dxa"/>
            <w:gridSpan w:val="3"/>
            <w:hideMark/>
          </w:tcPr>
          <w:p w14:paraId="3CD4D65F" w14:textId="77777777" w:rsidR="00B01340" w:rsidRPr="00343E1E" w:rsidRDefault="00B01340" w:rsidP="00E86236">
            <w:pPr>
              <w:ind w:right="-142"/>
              <w:rPr>
                <w:b/>
                <w:bCs/>
                <w:sz w:val="32"/>
                <w:szCs w:val="32"/>
                <w:cs/>
              </w:rPr>
            </w:pPr>
            <w:r w:rsidRPr="00343E1E">
              <w:rPr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343E1E">
              <w:rPr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C30D014" w14:textId="77777777" w:rsidR="00B01340" w:rsidRPr="00343E1E" w:rsidRDefault="00B01340" w:rsidP="00E86236">
            <w:pPr>
              <w:ind w:right="-142"/>
              <w:rPr>
                <w:b/>
                <w:bCs/>
                <w:sz w:val="32"/>
                <w:szCs w:val="32"/>
                <w:cs/>
              </w:rPr>
            </w:pPr>
            <w:r w:rsidRPr="00343E1E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07AB79BE" w14:textId="77777777" w:rsidR="00B01340" w:rsidRPr="00343E1E" w:rsidRDefault="00B01340" w:rsidP="00E86236">
            <w:pPr>
              <w:ind w:right="-318"/>
              <w:rPr>
                <w:sz w:val="32"/>
                <w:szCs w:val="32"/>
              </w:rPr>
            </w:pPr>
            <w:r w:rsidRPr="00343E1E">
              <w:rPr>
                <w:sz w:val="32"/>
                <w:szCs w:val="32"/>
                <w:cs/>
              </w:rPr>
              <w:t xml:space="preserve">ผศ.ดร.ณัฐวุฒิ ดุษฎี / สิริลักษณ์ ศรีสวัสดิ์ / ธัญลักษณ์  อารยพิทยา / </w:t>
            </w:r>
          </w:p>
          <w:p w14:paraId="586A25C5" w14:textId="77777777" w:rsidR="00B01340" w:rsidRPr="00343E1E" w:rsidRDefault="00B01340" w:rsidP="00E86236">
            <w:pPr>
              <w:ind w:right="-142"/>
              <w:rPr>
                <w:sz w:val="32"/>
                <w:szCs w:val="32"/>
              </w:rPr>
            </w:pPr>
            <w:r w:rsidRPr="00343E1E">
              <w:rPr>
                <w:sz w:val="32"/>
                <w:szCs w:val="32"/>
                <w:cs/>
              </w:rPr>
              <w:t>วิไลพร นามวง</w:t>
            </w:r>
            <w:proofErr w:type="spellStart"/>
            <w:r w:rsidRPr="00343E1E">
              <w:rPr>
                <w:sz w:val="32"/>
                <w:szCs w:val="32"/>
                <w:cs/>
              </w:rPr>
              <w:t>ค์</w:t>
            </w:r>
            <w:proofErr w:type="spellEnd"/>
          </w:p>
        </w:tc>
      </w:tr>
      <w:tr w:rsidR="00B01340" w:rsidRPr="00343E1E" w14:paraId="6888B1F3" w14:textId="77777777" w:rsidTr="00E86236">
        <w:tc>
          <w:tcPr>
            <w:tcW w:w="2260" w:type="dxa"/>
            <w:gridSpan w:val="3"/>
            <w:hideMark/>
          </w:tcPr>
          <w:p w14:paraId="2811EE25" w14:textId="77777777" w:rsidR="00B01340" w:rsidRPr="00343E1E" w:rsidRDefault="00B01340" w:rsidP="00E86236">
            <w:pPr>
              <w:ind w:right="-142"/>
              <w:rPr>
                <w:b/>
                <w:bCs/>
                <w:sz w:val="32"/>
                <w:szCs w:val="32"/>
                <w:cs/>
              </w:rPr>
            </w:pPr>
            <w:r w:rsidRPr="00343E1E">
              <w:rPr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52E9BECF" w14:textId="77777777" w:rsidR="00B01340" w:rsidRPr="00343E1E" w:rsidRDefault="00B01340" w:rsidP="00E86236">
            <w:pPr>
              <w:ind w:right="-142"/>
              <w:rPr>
                <w:b/>
                <w:bCs/>
                <w:sz w:val="32"/>
                <w:szCs w:val="32"/>
                <w:cs/>
              </w:rPr>
            </w:pPr>
            <w:r w:rsidRPr="00343E1E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6C49DBF8" w14:textId="77777777" w:rsidR="00B01340" w:rsidRPr="00343E1E" w:rsidRDefault="00B01340" w:rsidP="00E86236">
            <w:pPr>
              <w:ind w:right="-142"/>
              <w:rPr>
                <w:sz w:val="32"/>
                <w:szCs w:val="32"/>
              </w:rPr>
            </w:pPr>
            <w:r w:rsidRPr="00343E1E">
              <w:rPr>
                <w:sz w:val="32"/>
                <w:szCs w:val="32"/>
                <w:cs/>
              </w:rPr>
              <w:t>กองแผนงาน</w:t>
            </w:r>
          </w:p>
        </w:tc>
      </w:tr>
    </w:tbl>
    <w:p w14:paraId="5F1FB707" w14:textId="77777777" w:rsidR="00DD01C4" w:rsidRPr="00343E1E" w:rsidRDefault="00540340">
      <w:pPr>
        <w:rPr>
          <w:sz w:val="32"/>
          <w:szCs w:val="32"/>
        </w:rPr>
      </w:pPr>
    </w:p>
    <w:p w14:paraId="5EBD7C21" w14:textId="26579FCA" w:rsidR="00B01340" w:rsidRDefault="00B01340" w:rsidP="00B01340">
      <w:pPr>
        <w:rPr>
          <w:b/>
          <w:bCs/>
          <w:sz w:val="32"/>
          <w:szCs w:val="32"/>
          <w:u w:val="single"/>
        </w:rPr>
      </w:pPr>
      <w:r w:rsidRPr="00343E1E">
        <w:rPr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0A99BEEF" w14:textId="77777777" w:rsidR="00343E1E" w:rsidRPr="00343E1E" w:rsidRDefault="00343E1E" w:rsidP="00B01340">
      <w:pPr>
        <w:rPr>
          <w:b/>
          <w:bCs/>
          <w:sz w:val="32"/>
          <w:szCs w:val="32"/>
          <w:u w:val="single"/>
        </w:rPr>
      </w:pPr>
    </w:p>
    <w:p w14:paraId="264FF01B" w14:textId="77777777" w:rsidR="000E29DF" w:rsidRPr="00343E1E" w:rsidRDefault="00B01340" w:rsidP="00B01340">
      <w:pPr>
        <w:ind w:firstLine="709"/>
        <w:jc w:val="thaiDistribute"/>
        <w:rPr>
          <w:sz w:val="32"/>
          <w:szCs w:val="32"/>
        </w:rPr>
      </w:pPr>
      <w:r w:rsidRPr="00343E1E">
        <w:rPr>
          <w:sz w:val="32"/>
          <w:szCs w:val="32"/>
          <w:cs/>
        </w:rPr>
        <w:t>ปัจจุบันมหาวิทยาลัยแม่โจ้ได้มีแผนอัตรากำลัง</w:t>
      </w:r>
      <w:r w:rsidR="000E29DF" w:rsidRPr="00343E1E">
        <w:rPr>
          <w:sz w:val="32"/>
          <w:szCs w:val="32"/>
          <w:cs/>
        </w:rPr>
        <w:t>มหาวิทยาลัยแม่โจ้ ดังนี้</w:t>
      </w:r>
    </w:p>
    <w:p w14:paraId="63BB07C9" w14:textId="77777777" w:rsidR="000E29DF" w:rsidRPr="00343E1E" w:rsidRDefault="000E29DF" w:rsidP="000E29DF">
      <w:pPr>
        <w:pStyle w:val="a6"/>
        <w:numPr>
          <w:ilvl w:val="0"/>
          <w:numId w:val="3"/>
        </w:numPr>
        <w:tabs>
          <w:tab w:val="left" w:pos="1080"/>
        </w:tabs>
        <w:ind w:left="0" w:firstLine="709"/>
        <w:jc w:val="thaiDistribute"/>
        <w:rPr>
          <w:rStyle w:val="a3"/>
          <w:rFonts w:cs="TH Niramit AS"/>
          <w:color w:val="auto"/>
          <w:sz w:val="32"/>
          <w:szCs w:val="32"/>
          <w:u w:val="none"/>
        </w:rPr>
      </w:pPr>
      <w:r w:rsidRPr="00343E1E">
        <w:rPr>
          <w:rFonts w:cs="TH Niramit AS"/>
          <w:sz w:val="32"/>
          <w:szCs w:val="32"/>
          <w:cs/>
        </w:rPr>
        <w:t>แผนอัตรากำลัง</w:t>
      </w:r>
      <w:r w:rsidR="00B01340" w:rsidRPr="00343E1E">
        <w:rPr>
          <w:rFonts w:cs="TH Niramit AS"/>
          <w:sz w:val="32"/>
          <w:szCs w:val="32"/>
          <w:cs/>
        </w:rPr>
        <w:t xml:space="preserve">สายวิชาการ ในระยะ 4 ปี ปีการศึกษา 2563- 2566 ที่ผ่านการวิเคราะห์ของคณะกรรมบริหารอัตรากำลังในมหาวิทยาลัยแม่โจ้ และผ่านความเห็นชอบของ </w:t>
      </w:r>
      <w:proofErr w:type="spellStart"/>
      <w:r w:rsidR="00B01340" w:rsidRPr="00343E1E">
        <w:rPr>
          <w:rFonts w:cs="TH Niramit AS"/>
          <w:sz w:val="32"/>
          <w:szCs w:val="32"/>
          <w:cs/>
        </w:rPr>
        <w:t>ก.บ.ม</w:t>
      </w:r>
      <w:proofErr w:type="spellEnd"/>
      <w:r w:rsidR="00B01340" w:rsidRPr="00343E1E">
        <w:rPr>
          <w:rFonts w:cs="TH Niramit AS"/>
          <w:sz w:val="32"/>
          <w:szCs w:val="32"/>
          <w:cs/>
        </w:rPr>
        <w:t xml:space="preserve">. มหาวิทยาลัยแม่โจ้ พร้อมได้ปรับปรุงจำนวนผู้สอนให้เป็นปัจจุบัน โดยใช้ข้อมูลคนครอง และกรอบว่าง และนักเรียนทุน ณ วันที่ </w:t>
      </w:r>
      <w:r w:rsidR="002F56CE" w:rsidRPr="00343E1E">
        <w:rPr>
          <w:rFonts w:cs="TH Niramit AS"/>
          <w:sz w:val="32"/>
          <w:szCs w:val="32"/>
          <w:cs/>
        </w:rPr>
        <w:t>7</w:t>
      </w:r>
      <w:r w:rsidR="00B01340" w:rsidRPr="00343E1E">
        <w:rPr>
          <w:rFonts w:cs="TH Niramit AS"/>
          <w:sz w:val="32"/>
          <w:szCs w:val="32"/>
          <w:cs/>
        </w:rPr>
        <w:t xml:space="preserve"> เมษายน 2564 </w:t>
      </w:r>
      <w:r w:rsidRPr="00343E1E">
        <w:rPr>
          <w:rFonts w:cs="TH Niramit AS"/>
          <w:sz w:val="32"/>
          <w:szCs w:val="32"/>
          <w:cs/>
        </w:rPr>
        <w:t>ซึ่งมี</w:t>
      </w:r>
      <w:r w:rsidR="002F768E" w:rsidRPr="00343E1E">
        <w:rPr>
          <w:rFonts w:cs="TH Niramit AS"/>
          <w:sz w:val="32"/>
          <w:szCs w:val="32"/>
          <w:cs/>
        </w:rPr>
        <w:t>กรอบ</w:t>
      </w:r>
      <w:r w:rsidRPr="00343E1E">
        <w:rPr>
          <w:rFonts w:cs="TH Niramit AS"/>
          <w:sz w:val="32"/>
          <w:szCs w:val="32"/>
          <w:cs/>
        </w:rPr>
        <w:t>จำนวนอัตรากำลังสายวิชาการ</w:t>
      </w:r>
      <w:r w:rsidR="002F768E" w:rsidRPr="00343E1E">
        <w:rPr>
          <w:rFonts w:cs="TH Niramit AS"/>
          <w:sz w:val="32"/>
          <w:szCs w:val="32"/>
          <w:cs/>
        </w:rPr>
        <w:t>ทั้งคนครองและกรอบว่าง</w:t>
      </w:r>
      <w:r w:rsidRPr="00343E1E">
        <w:rPr>
          <w:rFonts w:cs="TH Niramit AS"/>
          <w:sz w:val="32"/>
          <w:szCs w:val="32"/>
          <w:cs/>
        </w:rPr>
        <w:t xml:space="preserve">ทั้งสิ้น </w:t>
      </w:r>
      <w:r w:rsidR="00B01340" w:rsidRPr="00343E1E">
        <w:rPr>
          <w:rFonts w:cs="TH Niramit AS"/>
          <w:sz w:val="32"/>
          <w:szCs w:val="32"/>
          <w:cs/>
        </w:rPr>
        <w:t>750 อัตรา (</w:t>
      </w:r>
      <w:hyperlink r:id="rId6" w:history="1">
        <w:r w:rsidR="00B01340" w:rsidRPr="00343E1E">
          <w:rPr>
            <w:rStyle w:val="a3"/>
            <w:rFonts w:cs="TH Niramit AS"/>
            <w:sz w:val="32"/>
            <w:szCs w:val="32"/>
            <w:cs/>
          </w:rPr>
          <w:t>แผนอัตรากำลังสายวิชาการในระยะ 4 ปี ปีการศึกษา 2563 – 2566</w:t>
        </w:r>
      </w:hyperlink>
      <w:r w:rsidR="00B01340" w:rsidRPr="00343E1E">
        <w:rPr>
          <w:rStyle w:val="a3"/>
          <w:rFonts w:cs="TH Niramit AS"/>
          <w:sz w:val="32"/>
          <w:szCs w:val="32"/>
          <w:u w:val="none"/>
          <w:cs/>
        </w:rPr>
        <w:t>)</w:t>
      </w:r>
      <w:r w:rsidRPr="00343E1E">
        <w:rPr>
          <w:rStyle w:val="a3"/>
          <w:rFonts w:cs="TH Niramit AS"/>
          <w:sz w:val="32"/>
          <w:szCs w:val="32"/>
          <w:u w:val="none"/>
          <w:cs/>
        </w:rPr>
        <w:t xml:space="preserve"> </w:t>
      </w:r>
    </w:p>
    <w:p w14:paraId="19268AE8" w14:textId="54616E97" w:rsidR="000E29DF" w:rsidRPr="00343E1E" w:rsidRDefault="00540340" w:rsidP="000E29DF">
      <w:pPr>
        <w:pStyle w:val="a6"/>
        <w:numPr>
          <w:ilvl w:val="0"/>
          <w:numId w:val="3"/>
        </w:numPr>
        <w:tabs>
          <w:tab w:val="left" w:pos="1080"/>
        </w:tabs>
        <w:ind w:left="0" w:firstLine="709"/>
        <w:jc w:val="thaiDistribute"/>
        <w:rPr>
          <w:rFonts w:cs="TH Niramit AS"/>
          <w:sz w:val="32"/>
          <w:szCs w:val="32"/>
        </w:rPr>
      </w:pPr>
      <w:hyperlink r:id="rId7" w:history="1">
        <w:r w:rsidR="000E29DF" w:rsidRPr="00343E1E">
          <w:rPr>
            <w:rStyle w:val="a3"/>
            <w:rFonts w:cs="TH Niramit AS"/>
            <w:sz w:val="32"/>
            <w:szCs w:val="32"/>
            <w:cs/>
          </w:rPr>
          <w:t>แผนอัตรากำลังสายสนับสนุน ในภาพรวม ปีการศึกษา 2563 - 2566</w:t>
        </w:r>
      </w:hyperlink>
      <w:r w:rsidR="000E29DF" w:rsidRPr="00343E1E">
        <w:rPr>
          <w:rFonts w:cs="TH Niramit AS"/>
          <w:sz w:val="32"/>
          <w:szCs w:val="32"/>
          <w:cs/>
        </w:rPr>
        <w:t xml:space="preserve"> ที่ผ่านการวิเคราะห์ของคณะกรรมบริหารอัตรากำลังในมหาวิทยาลัยแม่โจ้ และผ่านความเห็นชอบของ </w:t>
      </w:r>
      <w:proofErr w:type="spellStart"/>
      <w:r w:rsidR="000E29DF" w:rsidRPr="00343E1E">
        <w:rPr>
          <w:rFonts w:cs="TH Niramit AS"/>
          <w:sz w:val="32"/>
          <w:szCs w:val="32"/>
          <w:cs/>
        </w:rPr>
        <w:t>ก.บ.ม</w:t>
      </w:r>
      <w:proofErr w:type="spellEnd"/>
      <w:r w:rsidR="000E29DF" w:rsidRPr="00343E1E">
        <w:rPr>
          <w:rFonts w:cs="TH Niramit AS"/>
          <w:sz w:val="32"/>
          <w:szCs w:val="32"/>
          <w:cs/>
        </w:rPr>
        <w:t>. มหาวิทยาลัยแม่โจ้ เบื้องต้น โดยได้</w:t>
      </w:r>
      <w:r w:rsidR="000E29DF" w:rsidRPr="00343E1E">
        <w:rPr>
          <w:rFonts w:cs="TH Niramit AS"/>
          <w:color w:val="000000" w:themeColor="text1"/>
          <w:sz w:val="32"/>
          <w:szCs w:val="32"/>
          <w:cs/>
        </w:rPr>
        <w:t xml:space="preserve">กำหนดเกณฑ์และวิธีการในการจัดทำแผนอัตรากำลังสายสนับสนุน โดยใช้ฐานอัตราสายสนับสนุนในปี พ.ศ.2563 จำนวนอัตราเดิมที่มีอยู่ คนครองและกรอบว่างทุกประเภทใช้ข้อมูล หักอัตราเกษียณทุกประเภท คืนข้าราชการและพนักงานมหาวิทยาลัยไว้ส่วนกลาง </w:t>
      </w:r>
      <w:r w:rsidR="00343E1E">
        <w:rPr>
          <w:rFonts w:cs="TH Niramit AS"/>
          <w:color w:val="000000" w:themeColor="text1"/>
          <w:sz w:val="32"/>
          <w:szCs w:val="32"/>
        </w:rPr>
        <w:br/>
      </w:r>
      <w:r w:rsidR="000E29DF" w:rsidRPr="00343E1E">
        <w:rPr>
          <w:rFonts w:cs="TH Niramit AS"/>
          <w:color w:val="000000" w:themeColor="text1"/>
          <w:sz w:val="32"/>
          <w:szCs w:val="32"/>
          <w:cs/>
        </w:rPr>
        <w:t>(รอจัดสรร) ซึ่งมี</w:t>
      </w:r>
      <w:r w:rsidR="000E29DF" w:rsidRPr="00343E1E">
        <w:rPr>
          <w:rFonts w:cs="TH Niramit AS"/>
          <w:sz w:val="32"/>
          <w:szCs w:val="32"/>
          <w:cs/>
        </w:rPr>
        <w:t>อัตรากำลังสายวิชาการ</w:t>
      </w:r>
      <w:r w:rsidR="002F768E" w:rsidRPr="00343E1E">
        <w:rPr>
          <w:rFonts w:cs="TH Niramit AS"/>
          <w:sz w:val="32"/>
          <w:szCs w:val="32"/>
          <w:cs/>
        </w:rPr>
        <w:t xml:space="preserve">ทั้งคนครองและกรอบว่างทั้งสิ้น </w:t>
      </w:r>
      <w:r w:rsidR="000E29DF" w:rsidRPr="00343E1E">
        <w:rPr>
          <w:rFonts w:cs="TH Niramit AS"/>
          <w:sz w:val="32"/>
          <w:szCs w:val="32"/>
          <w:cs/>
        </w:rPr>
        <w:t>ทั้งสิ้น 1,037 อัตรา</w:t>
      </w:r>
    </w:p>
    <w:p w14:paraId="14235AE7" w14:textId="0EC4495F" w:rsidR="00343E1E" w:rsidRPr="00343E1E" w:rsidRDefault="00E17B50" w:rsidP="00343E1E">
      <w:pPr>
        <w:pStyle w:val="a6"/>
        <w:numPr>
          <w:ilvl w:val="0"/>
          <w:numId w:val="3"/>
        </w:numPr>
        <w:tabs>
          <w:tab w:val="left" w:pos="1080"/>
        </w:tabs>
        <w:spacing w:after="160" w:line="259" w:lineRule="auto"/>
        <w:ind w:left="0" w:firstLine="709"/>
        <w:jc w:val="thaiDistribute"/>
        <w:rPr>
          <w:sz w:val="32"/>
          <w:szCs w:val="32"/>
          <w:cs/>
        </w:rPr>
      </w:pPr>
      <w:r w:rsidRPr="00343E1E">
        <w:rPr>
          <w:rFonts w:cs="TH Niramit AS"/>
          <w:sz w:val="32"/>
          <w:szCs w:val="32"/>
          <w:cs/>
        </w:rPr>
        <w:t>ปัจจุบันมหาวิทยาลัย</w:t>
      </w:r>
      <w:r w:rsidR="0046714C" w:rsidRPr="00343E1E">
        <w:rPr>
          <w:rFonts w:cs="TH Niramit AS"/>
          <w:sz w:val="32"/>
          <w:szCs w:val="32"/>
          <w:cs/>
        </w:rPr>
        <w:t xml:space="preserve">บริหารอัตรากำลังตามกรอบแผนอัตรากำลังดังกล่าว </w:t>
      </w:r>
      <w:r w:rsidR="00CB7446" w:rsidRPr="00343E1E">
        <w:rPr>
          <w:rFonts w:cs="TH Niramit AS"/>
          <w:sz w:val="32"/>
          <w:szCs w:val="32"/>
          <w:cs/>
        </w:rPr>
        <w:t xml:space="preserve">โดยได้มีการกำกับ ติดตาม </w:t>
      </w:r>
      <w:r w:rsidR="00522A6E" w:rsidRPr="00343E1E">
        <w:rPr>
          <w:rFonts w:cs="TH Niramit AS"/>
          <w:sz w:val="32"/>
          <w:szCs w:val="32"/>
          <w:cs/>
        </w:rPr>
        <w:t>การ</w:t>
      </w:r>
      <w:r w:rsidR="00CB7446" w:rsidRPr="00343E1E">
        <w:rPr>
          <w:rFonts w:cs="TH Niramit AS"/>
          <w:sz w:val="32"/>
          <w:szCs w:val="32"/>
          <w:cs/>
        </w:rPr>
        <w:t>ดำเนินการ และประเมินแผนอัตรากำลังของมหาวิทยาลัย  โดย</w:t>
      </w:r>
      <w:r w:rsidR="000F1766" w:rsidRPr="00343E1E">
        <w:rPr>
          <w:rFonts w:cs="TH Niramit AS"/>
          <w:sz w:val="32"/>
          <w:szCs w:val="32"/>
          <w:cs/>
        </w:rPr>
        <w:t>คณะกรรมการบริหารอัตรากำลังในมหาวิทยาลัยแม่โจ้ ได้มีการร่วมกั</w:t>
      </w:r>
      <w:r w:rsidR="00D546A8" w:rsidRPr="00343E1E">
        <w:rPr>
          <w:rFonts w:cs="TH Niramit AS"/>
          <w:sz w:val="32"/>
          <w:szCs w:val="32"/>
          <w:cs/>
        </w:rPr>
        <w:t>นในการ</w:t>
      </w:r>
      <w:r w:rsidR="000F1766" w:rsidRPr="00343E1E">
        <w:rPr>
          <w:rFonts w:cs="TH Niramit AS"/>
          <w:sz w:val="32"/>
          <w:szCs w:val="32"/>
          <w:cs/>
        </w:rPr>
        <w:t>พิจารณาการกำกับ ติดตาม ดำเนินการ กรอบว่างที่มีอยู่ เพื่อใช้ประกอบการวิเคราะห์จัดสรรอัตราใหม่ที่ได้เสนอขอมา โดยได้มีการติดตาม</w:t>
      </w:r>
      <w:r w:rsidR="00CB7446" w:rsidRPr="00343E1E">
        <w:rPr>
          <w:rFonts w:cs="TH Niramit AS"/>
          <w:sz w:val="32"/>
          <w:szCs w:val="32"/>
          <w:cs/>
        </w:rPr>
        <w:t>ในการประชุมวาระที่ 2 เรื่องสืบเนื่อง การติดตามความก้าวหน้ากรอบอัตรากำลังและงบประมาณที่ได้รับ</w:t>
      </w:r>
      <w:r w:rsidR="00D546A8" w:rsidRPr="00343E1E">
        <w:rPr>
          <w:rFonts w:cs="TH Niramit AS"/>
          <w:sz w:val="32"/>
          <w:szCs w:val="32"/>
          <w:cs/>
        </w:rPr>
        <w:t>จาก</w:t>
      </w:r>
      <w:r w:rsidR="00CB7446" w:rsidRPr="00343E1E">
        <w:rPr>
          <w:rFonts w:cs="TH Niramit AS"/>
          <w:sz w:val="32"/>
          <w:szCs w:val="32"/>
          <w:cs/>
        </w:rPr>
        <w:t>งบเงินอุดหนุน (รายการบุคลากรภาครัฐ) ประจำปีงบประมาณ พ.ศ. 2564 (แผน/เทียบผลรายคน/รายการ/ส่วนงาน) เพื่อพิจารณา</w:t>
      </w:r>
      <w:r w:rsidR="00D546A8" w:rsidRPr="00343E1E">
        <w:rPr>
          <w:rFonts w:cs="TH Niramit AS"/>
          <w:sz w:val="32"/>
          <w:szCs w:val="32"/>
          <w:cs/>
        </w:rPr>
        <w:t>ประกอบร่วมกับ</w:t>
      </w:r>
      <w:r w:rsidR="00CB7446" w:rsidRPr="00343E1E">
        <w:rPr>
          <w:rFonts w:cs="TH Niramit AS"/>
          <w:sz w:val="32"/>
          <w:szCs w:val="32"/>
          <w:cs/>
        </w:rPr>
        <w:t>เหตุผลความจำเป็นตามข้อมูลปัจจุบันซึ่งมีการเปลี่ยนแปลงไปจากเดิม โดยจะ</w:t>
      </w:r>
      <w:r w:rsidR="00D546A8" w:rsidRPr="00343E1E">
        <w:rPr>
          <w:rFonts w:cs="TH Niramit AS"/>
          <w:sz w:val="32"/>
          <w:szCs w:val="32"/>
          <w:cs/>
        </w:rPr>
        <w:t>มีการประชุมคณะกรรมการดังกล่าว</w:t>
      </w:r>
      <w:r w:rsidR="00CB7446" w:rsidRPr="00343E1E">
        <w:rPr>
          <w:rFonts w:cs="TH Niramit AS"/>
          <w:sz w:val="32"/>
          <w:szCs w:val="32"/>
          <w:cs/>
        </w:rPr>
        <w:t xml:space="preserve">ไม่น้อย </w:t>
      </w:r>
      <w:r w:rsidR="000F1766" w:rsidRPr="00343E1E">
        <w:rPr>
          <w:rFonts w:cs="TH Niramit AS"/>
          <w:sz w:val="32"/>
          <w:szCs w:val="32"/>
          <w:cs/>
        </w:rPr>
        <w:t>6 ครั้ง/ปี</w:t>
      </w:r>
      <w:r w:rsidR="00343E1E" w:rsidRPr="00343E1E">
        <w:rPr>
          <w:rFonts w:cs="TH Niramit AS"/>
          <w:sz w:val="32"/>
          <w:szCs w:val="32"/>
          <w:cs/>
        </w:rPr>
        <w:br w:type="page"/>
      </w:r>
    </w:p>
    <w:p w14:paraId="1F4B2209" w14:textId="77777777" w:rsidR="00522A6E" w:rsidRPr="00343E1E" w:rsidRDefault="00A130E9" w:rsidP="00CB14C6">
      <w:pPr>
        <w:pStyle w:val="a6"/>
        <w:tabs>
          <w:tab w:val="left" w:pos="1080"/>
        </w:tabs>
        <w:ind w:left="0" w:firstLine="709"/>
        <w:jc w:val="thaiDistribute"/>
        <w:rPr>
          <w:rFonts w:cs="TH Niramit AS"/>
          <w:sz w:val="32"/>
          <w:szCs w:val="32"/>
        </w:rPr>
      </w:pPr>
      <w:r w:rsidRPr="00343E1E">
        <w:rPr>
          <w:rFonts w:cs="TH Niramit AS"/>
          <w:sz w:val="32"/>
          <w:szCs w:val="32"/>
          <w:cs/>
        </w:rPr>
        <w:lastRenderedPageBreak/>
        <w:t>เมื่อคณะกรรมการบริหารอัตรากำลังได้พิจารณาจัดสรรกรอบอัตรากำลังตามข้อมูลที่มีอยู่เรียบร้อยแล้ว ฝ่ายเลขานุการฯ (กองแผนงาน</w:t>
      </w:r>
      <w:r w:rsidR="00CB14C6" w:rsidRPr="00343E1E">
        <w:rPr>
          <w:rFonts w:cs="TH Niramit AS"/>
          <w:sz w:val="32"/>
          <w:szCs w:val="32"/>
          <w:cs/>
        </w:rPr>
        <w:t xml:space="preserve">) </w:t>
      </w:r>
      <w:r w:rsidRPr="00343E1E">
        <w:rPr>
          <w:rFonts w:cs="TH Niramit AS"/>
          <w:sz w:val="32"/>
          <w:szCs w:val="32"/>
          <w:cs/>
        </w:rPr>
        <w:t>ได้นำ</w:t>
      </w:r>
      <w:r w:rsidR="00E4384D" w:rsidRPr="00343E1E">
        <w:rPr>
          <w:rFonts w:cs="TH Niramit AS"/>
          <w:sz w:val="32"/>
          <w:szCs w:val="32"/>
          <w:cs/>
        </w:rPr>
        <w:t>ผล</w:t>
      </w:r>
      <w:r w:rsidR="00CB14C6" w:rsidRPr="00343E1E">
        <w:rPr>
          <w:rFonts w:cs="TH Niramit AS"/>
          <w:sz w:val="32"/>
          <w:szCs w:val="32"/>
          <w:cs/>
        </w:rPr>
        <w:t>จาก</w:t>
      </w:r>
      <w:r w:rsidR="00E4384D" w:rsidRPr="00343E1E">
        <w:rPr>
          <w:rFonts w:cs="TH Niramit AS"/>
          <w:sz w:val="32"/>
          <w:szCs w:val="32"/>
          <w:cs/>
        </w:rPr>
        <w:t>การติดตาม</w:t>
      </w:r>
      <w:r w:rsidR="00CB14C6" w:rsidRPr="00343E1E">
        <w:rPr>
          <w:rFonts w:cs="TH Niramit AS"/>
          <w:sz w:val="32"/>
          <w:szCs w:val="32"/>
          <w:cs/>
        </w:rPr>
        <w:t>ดังกล่าวประกอบการ</w:t>
      </w:r>
      <w:r w:rsidR="00C17CBE" w:rsidRPr="00343E1E">
        <w:rPr>
          <w:rFonts w:cs="TH Niramit AS"/>
          <w:sz w:val="32"/>
          <w:szCs w:val="32"/>
          <w:cs/>
        </w:rPr>
        <w:t>ประเมิน เพื่อทบทวนและปรับปรุงแผนอัตรากำลัง</w:t>
      </w:r>
      <w:r w:rsidR="00E4384D" w:rsidRPr="00343E1E">
        <w:rPr>
          <w:rFonts w:cs="TH Niramit AS"/>
          <w:sz w:val="32"/>
          <w:szCs w:val="32"/>
          <w:cs/>
        </w:rPr>
        <w:t>ในปีที่ผ่านมา</w:t>
      </w:r>
      <w:r w:rsidR="00C17CBE" w:rsidRPr="00343E1E">
        <w:rPr>
          <w:rFonts w:cs="TH Niramit AS"/>
          <w:sz w:val="32"/>
          <w:szCs w:val="32"/>
          <w:cs/>
        </w:rPr>
        <w:t>ให้เป็นปัจจุบัน</w:t>
      </w:r>
      <w:r w:rsidR="00533125" w:rsidRPr="00343E1E">
        <w:rPr>
          <w:rFonts w:cs="TH Niramit AS"/>
          <w:sz w:val="32"/>
          <w:szCs w:val="32"/>
          <w:cs/>
        </w:rPr>
        <w:t xml:space="preserve"> เช่น ที่ผ่านมาโดยได้นำข้อมูลคนครอง ณ วันที่ 30 เมษายน 2564 เป็นฐานในการปรับปรุงแผนอัตรากำลังให้เป็นปัจจุบัน แต่ยังคงหลักเกณฑ์เดิม โดยการหักอัตราเกษียณไว้ส่วนกลาง และตรึงกรอบอัตรากำลังเดิมภายใต้จำนวนทั้งสิ้น 1,787 อัตราคงเดิม ยกเว้นเสียชีวิตให้คงอัตราไว้ และกรณีจัดตั้งหลักสูตรใหม่ ให้พิจารณาตามความจำเป็นและเหมาะสม</w:t>
      </w:r>
      <w:r w:rsidR="00F53E6B" w:rsidRPr="00343E1E">
        <w:rPr>
          <w:rFonts w:cs="TH Niramit AS"/>
          <w:sz w:val="32"/>
          <w:szCs w:val="32"/>
          <w:cs/>
        </w:rPr>
        <w:t xml:space="preserve"> โดยเบื้องต้นจะพิจารณาการเกลี่ยอัตรากำลังที่มี</w:t>
      </w:r>
      <w:r w:rsidR="00522A6E" w:rsidRPr="00343E1E">
        <w:rPr>
          <w:rFonts w:cs="TH Niramit AS"/>
          <w:sz w:val="32"/>
          <w:szCs w:val="32"/>
          <w:cs/>
        </w:rPr>
        <w:t xml:space="preserve">เพื่อการบริหารอัตรากำลังภายใต้การตรึงกรอบอัตราเดิม </w:t>
      </w:r>
    </w:p>
    <w:p w14:paraId="20656DDE" w14:textId="77777777" w:rsidR="001B1CF9" w:rsidRPr="00343E1E" w:rsidRDefault="00522A6E" w:rsidP="0081309F">
      <w:pPr>
        <w:pStyle w:val="a6"/>
        <w:tabs>
          <w:tab w:val="left" w:pos="1080"/>
        </w:tabs>
        <w:ind w:left="0" w:firstLine="709"/>
        <w:jc w:val="thaiDistribute"/>
        <w:rPr>
          <w:rFonts w:cs="TH Niramit AS"/>
          <w:sz w:val="32"/>
          <w:szCs w:val="32"/>
          <w:cs/>
        </w:rPr>
      </w:pPr>
      <w:r w:rsidRPr="00343E1E">
        <w:rPr>
          <w:rFonts w:cs="TH Niramit AS"/>
          <w:sz w:val="32"/>
          <w:szCs w:val="32"/>
          <w:cs/>
        </w:rPr>
        <w:t>จากการกำกับ ติดตาม การดำเนินการ ส่งผลให้</w:t>
      </w:r>
      <w:r w:rsidR="00533125" w:rsidRPr="00343E1E">
        <w:rPr>
          <w:rFonts w:cs="TH Niramit AS"/>
          <w:sz w:val="32"/>
          <w:szCs w:val="32"/>
          <w:cs/>
        </w:rPr>
        <w:t>ปัจจุบันมหาวิทยาลัยแม่โจ้ได้มี</w:t>
      </w:r>
      <w:r w:rsidRPr="00343E1E">
        <w:rPr>
          <w:rFonts w:cs="TH Niramit AS"/>
          <w:sz w:val="32"/>
          <w:szCs w:val="32"/>
          <w:cs/>
        </w:rPr>
        <w:t>การปรับแผน</w:t>
      </w:r>
      <w:r w:rsidR="00533125" w:rsidRPr="00343E1E">
        <w:rPr>
          <w:rFonts w:cs="TH Niramit AS"/>
          <w:sz w:val="32"/>
          <w:szCs w:val="32"/>
          <w:cs/>
        </w:rPr>
        <w:t xml:space="preserve">อัตรากำลังสายวิชาการ ในระยะ 4 ปี ปีการศึกษา 2563- 2566 ระดับคณะ/กลุ่ม/ หลักสูตร/สาขาวิชา </w:t>
      </w:r>
      <w:r w:rsidRPr="00343E1E">
        <w:rPr>
          <w:rFonts w:cs="TH Niramit AS"/>
          <w:sz w:val="32"/>
          <w:szCs w:val="32"/>
          <w:cs/>
        </w:rPr>
        <w:t xml:space="preserve">โดยได้ปรับปรุงจำนวนผู้สอนให้เป็นปัจจุบัน โดยใช้ข้อมูลคนครอง และกรอบว่าง และนักเรียนทุน ณ วันที่ </w:t>
      </w:r>
      <w:r w:rsidR="003C0B5B" w:rsidRPr="00343E1E">
        <w:rPr>
          <w:rFonts w:cs="TH Niramit AS"/>
          <w:sz w:val="32"/>
          <w:szCs w:val="32"/>
          <w:cs/>
        </w:rPr>
        <w:t>7</w:t>
      </w:r>
      <w:r w:rsidRPr="00343E1E">
        <w:rPr>
          <w:rFonts w:cs="TH Niramit AS"/>
          <w:sz w:val="32"/>
          <w:szCs w:val="32"/>
          <w:cs/>
        </w:rPr>
        <w:t xml:space="preserve"> เมษายน 2564 รวมทั้งสิ้น 750 อัตรา </w:t>
      </w:r>
      <w:r w:rsidR="00533125" w:rsidRPr="00343E1E">
        <w:rPr>
          <w:rFonts w:cs="TH Niramit AS"/>
          <w:sz w:val="32"/>
          <w:szCs w:val="32"/>
          <w:cs/>
        </w:rPr>
        <w:t xml:space="preserve">ที่ผ่านการวิเคราะห์ของคณะกรรมบริหารอัตรากำลังในมหาวิทยาลัยแม่โจ้ และผ่านความเห็นชอบของ </w:t>
      </w:r>
      <w:proofErr w:type="spellStart"/>
      <w:r w:rsidR="00533125" w:rsidRPr="00343E1E">
        <w:rPr>
          <w:rFonts w:cs="TH Niramit AS"/>
          <w:sz w:val="32"/>
          <w:szCs w:val="32"/>
          <w:cs/>
        </w:rPr>
        <w:t>ก.บ.ม</w:t>
      </w:r>
      <w:proofErr w:type="spellEnd"/>
      <w:r w:rsidR="00533125" w:rsidRPr="00343E1E">
        <w:rPr>
          <w:rFonts w:cs="TH Niramit AS"/>
          <w:sz w:val="32"/>
          <w:szCs w:val="32"/>
          <w:cs/>
        </w:rPr>
        <w:t xml:space="preserve">. มหาวิทยาลัยแม่โจ้ </w:t>
      </w:r>
      <w:r w:rsidR="001F4B0C" w:rsidRPr="00343E1E">
        <w:rPr>
          <w:rFonts w:cs="TH Niramit AS"/>
          <w:sz w:val="32"/>
          <w:szCs w:val="32"/>
          <w:cs/>
        </w:rPr>
        <w:t>สำหร</w:t>
      </w:r>
      <w:r w:rsidR="0081309F" w:rsidRPr="00343E1E">
        <w:rPr>
          <w:rFonts w:cs="TH Niramit AS"/>
          <w:sz w:val="32"/>
          <w:szCs w:val="32"/>
          <w:cs/>
        </w:rPr>
        <w:t xml:space="preserve">ับแผนอัตรากำลังสายสนับสนุนนั้น </w:t>
      </w:r>
      <w:r w:rsidR="003E0BAD" w:rsidRPr="00343E1E">
        <w:rPr>
          <w:rFonts w:cs="TH Niramit AS"/>
          <w:sz w:val="32"/>
          <w:szCs w:val="32"/>
          <w:cs/>
        </w:rPr>
        <w:t xml:space="preserve">ได้ปรับปรุงแผนอัตรากำลังที่ผ่านความเห็นชอบจาก </w:t>
      </w:r>
      <w:proofErr w:type="spellStart"/>
      <w:r w:rsidR="003E0BAD" w:rsidRPr="00343E1E">
        <w:rPr>
          <w:rFonts w:cs="TH Niramit AS"/>
          <w:sz w:val="32"/>
          <w:szCs w:val="32"/>
          <w:cs/>
        </w:rPr>
        <w:t>ก.บ.ม</w:t>
      </w:r>
      <w:proofErr w:type="spellEnd"/>
      <w:r w:rsidR="003E0BAD" w:rsidRPr="00343E1E">
        <w:rPr>
          <w:rFonts w:cs="TH Niramit AS"/>
          <w:sz w:val="32"/>
          <w:szCs w:val="32"/>
          <w:cs/>
        </w:rPr>
        <w:t>. มหาวิทยาลัยแม่โจ้ในการประชุม</w:t>
      </w:r>
      <w:r w:rsidR="003E0BAD" w:rsidRPr="00343E1E">
        <w:rPr>
          <w:rFonts w:cs="TH Niramit AS"/>
          <w:sz w:val="32"/>
          <w:szCs w:val="32"/>
        </w:rPr>
        <w:t xml:space="preserve"> </w:t>
      </w:r>
      <w:r w:rsidR="003E0BAD" w:rsidRPr="00343E1E">
        <w:rPr>
          <w:rFonts w:cs="TH Niramit AS"/>
          <w:sz w:val="32"/>
          <w:szCs w:val="32"/>
          <w:cs/>
        </w:rPr>
        <w:t xml:space="preserve">ครั้งที่ </w:t>
      </w:r>
      <w:r w:rsidR="003E0BAD" w:rsidRPr="00343E1E">
        <w:rPr>
          <w:rFonts w:cs="TH Niramit AS"/>
          <w:sz w:val="32"/>
          <w:szCs w:val="32"/>
        </w:rPr>
        <w:t xml:space="preserve">18/2563 </w:t>
      </w:r>
      <w:r w:rsidR="003E0BAD" w:rsidRPr="00343E1E">
        <w:rPr>
          <w:rFonts w:cs="TH Niramit AS"/>
          <w:sz w:val="32"/>
          <w:szCs w:val="32"/>
          <w:cs/>
        </w:rPr>
        <w:t xml:space="preserve">เมื่อวันที่ </w:t>
      </w:r>
      <w:r w:rsidR="003E0BAD" w:rsidRPr="00343E1E">
        <w:rPr>
          <w:rFonts w:cs="TH Niramit AS"/>
          <w:sz w:val="32"/>
          <w:szCs w:val="32"/>
        </w:rPr>
        <w:t xml:space="preserve">14 </w:t>
      </w:r>
      <w:r w:rsidR="003E0BAD" w:rsidRPr="00343E1E">
        <w:rPr>
          <w:rFonts w:cs="TH Niramit AS"/>
          <w:sz w:val="32"/>
          <w:szCs w:val="32"/>
          <w:cs/>
        </w:rPr>
        <w:t xml:space="preserve">ตุลาคม </w:t>
      </w:r>
      <w:r w:rsidR="003E0BAD" w:rsidRPr="00343E1E">
        <w:rPr>
          <w:rFonts w:cs="TH Niramit AS"/>
          <w:sz w:val="32"/>
          <w:szCs w:val="32"/>
        </w:rPr>
        <w:t xml:space="preserve">2563 </w:t>
      </w:r>
      <w:r w:rsidR="003E0BAD" w:rsidRPr="00343E1E">
        <w:rPr>
          <w:rFonts w:cs="TH Niramit AS"/>
          <w:sz w:val="32"/>
          <w:szCs w:val="32"/>
          <w:cs/>
        </w:rPr>
        <w:t>และมีข้อเสนอแนะ ให้ปรับปรุงจำนวนอัตราที่มีอยู่ ณ วันที่</w:t>
      </w:r>
      <w:r w:rsidR="003E0BAD" w:rsidRPr="00343E1E">
        <w:rPr>
          <w:rFonts w:cs="TH Niramit AS"/>
          <w:sz w:val="32"/>
          <w:szCs w:val="32"/>
        </w:rPr>
        <w:t xml:space="preserve"> 30 </w:t>
      </w:r>
      <w:r w:rsidR="003E0BAD" w:rsidRPr="00343E1E">
        <w:rPr>
          <w:rFonts w:cs="TH Niramit AS"/>
          <w:sz w:val="32"/>
          <w:szCs w:val="32"/>
          <w:cs/>
        </w:rPr>
        <w:t xml:space="preserve">เมษายน </w:t>
      </w:r>
      <w:r w:rsidR="003E0BAD" w:rsidRPr="00343E1E">
        <w:rPr>
          <w:rFonts w:cs="TH Niramit AS"/>
          <w:sz w:val="32"/>
          <w:szCs w:val="32"/>
        </w:rPr>
        <w:t xml:space="preserve">2564 </w:t>
      </w:r>
      <w:r w:rsidR="00B07B35" w:rsidRPr="00343E1E">
        <w:rPr>
          <w:rFonts w:cs="TH Niramit AS"/>
          <w:sz w:val="32"/>
          <w:szCs w:val="32"/>
          <w:cs/>
        </w:rPr>
        <w:t>รวมทั้งสิ้น 1,037 อัตรา (</w:t>
      </w:r>
      <w:hyperlink r:id="rId8" w:history="1">
        <w:r w:rsidR="00B07B35" w:rsidRPr="00343E1E">
          <w:rPr>
            <w:rStyle w:val="a3"/>
            <w:rFonts w:cs="TH Niramit AS"/>
            <w:sz w:val="32"/>
            <w:szCs w:val="32"/>
            <w:cs/>
          </w:rPr>
          <w:t>แผนอัตรากำลังสายสน</w:t>
        </w:r>
        <w:r w:rsidR="00B07B35" w:rsidRPr="00343E1E">
          <w:rPr>
            <w:rFonts w:cs="TH Niramit AS"/>
            <w:sz w:val="32"/>
            <w:szCs w:val="32"/>
            <w:cs/>
          </w:rPr>
          <w:t>ั</w:t>
        </w:r>
        <w:r w:rsidR="00B07B35" w:rsidRPr="00343E1E">
          <w:rPr>
            <w:rStyle w:val="a3"/>
            <w:rFonts w:cs="TH Niramit AS"/>
            <w:sz w:val="32"/>
            <w:szCs w:val="32"/>
            <w:cs/>
          </w:rPr>
          <w:t>บสนุนปี 2563-2566</w:t>
        </w:r>
      </w:hyperlink>
      <w:r w:rsidR="00B07B35" w:rsidRPr="00343E1E">
        <w:rPr>
          <w:rFonts w:cs="TH Niramit AS"/>
          <w:sz w:val="32"/>
          <w:szCs w:val="32"/>
          <w:cs/>
        </w:rPr>
        <w:t xml:space="preserve">) </w:t>
      </w:r>
      <w:r w:rsidR="0081309F" w:rsidRPr="00343E1E">
        <w:rPr>
          <w:rFonts w:cs="TH Niramit AS"/>
          <w:sz w:val="32"/>
          <w:szCs w:val="32"/>
          <w:cs/>
        </w:rPr>
        <w:t xml:space="preserve">เรียบร้อยแล้ว </w:t>
      </w:r>
    </w:p>
    <w:p w14:paraId="71EF8773" w14:textId="0D3BFC6B" w:rsidR="006133AF" w:rsidRPr="00343E1E" w:rsidRDefault="001B1CF9" w:rsidP="00343E1E">
      <w:pPr>
        <w:tabs>
          <w:tab w:val="left" w:pos="720"/>
          <w:tab w:val="left" w:pos="1134"/>
        </w:tabs>
        <w:jc w:val="thaiDistribute"/>
        <w:rPr>
          <w:sz w:val="32"/>
          <w:szCs w:val="32"/>
        </w:rPr>
      </w:pPr>
      <w:r w:rsidRPr="00343E1E">
        <w:rPr>
          <w:sz w:val="32"/>
          <w:szCs w:val="32"/>
        </w:rPr>
        <w:tab/>
      </w:r>
    </w:p>
    <w:p w14:paraId="0D2C3899" w14:textId="77777777" w:rsidR="006133AF" w:rsidRPr="00343E1E" w:rsidRDefault="006133AF" w:rsidP="006133AF">
      <w:pPr>
        <w:jc w:val="center"/>
        <w:rPr>
          <w:sz w:val="32"/>
          <w:szCs w:val="32"/>
        </w:rPr>
      </w:pPr>
      <w:r w:rsidRPr="00343E1E">
        <w:rPr>
          <w:b/>
          <w:bCs/>
          <w:sz w:val="32"/>
          <w:szCs w:val="32"/>
          <w:cs/>
        </w:rPr>
        <w:t xml:space="preserve">ผลการประเมินตนเอง ระดับ 4 : </w:t>
      </w:r>
      <w:r w:rsidRPr="00343E1E">
        <w:rPr>
          <w:sz w:val="32"/>
          <w:szCs w:val="32"/>
        </w:rPr>
        <w:t>Absolutely Inadequate</w:t>
      </w:r>
    </w:p>
    <w:p w14:paraId="7483F5C2" w14:textId="77777777" w:rsidR="006133AF" w:rsidRPr="00343E1E" w:rsidRDefault="006133AF" w:rsidP="00D45B25">
      <w:pPr>
        <w:tabs>
          <w:tab w:val="left" w:pos="1134"/>
        </w:tabs>
        <w:jc w:val="thaiDistribute"/>
        <w:rPr>
          <w:sz w:val="32"/>
          <w:szCs w:val="32"/>
          <w:cs/>
        </w:rPr>
      </w:pPr>
    </w:p>
    <w:p w14:paraId="05780BD1" w14:textId="77777777" w:rsidR="00D45B25" w:rsidRPr="00343E1E" w:rsidRDefault="00D45B25" w:rsidP="0097408C">
      <w:pPr>
        <w:jc w:val="thaiDistribute"/>
        <w:rPr>
          <w:sz w:val="32"/>
          <w:szCs w:val="32"/>
          <w:cs/>
        </w:rPr>
      </w:pPr>
    </w:p>
    <w:p w14:paraId="5A899E82" w14:textId="1F3E1070" w:rsidR="006133AF" w:rsidRPr="00343E1E" w:rsidRDefault="006133AF" w:rsidP="00343E1E">
      <w:pPr>
        <w:ind w:right="-142"/>
        <w:rPr>
          <w:b/>
          <w:bCs/>
          <w:sz w:val="32"/>
          <w:szCs w:val="32"/>
          <w:cs/>
        </w:rPr>
      </w:pPr>
      <w:bookmarkStart w:id="1" w:name="_Hlk77769256"/>
      <w:bookmarkEnd w:id="1"/>
    </w:p>
    <w:sectPr w:rsidR="006133AF" w:rsidRPr="00343E1E" w:rsidSect="00343E1E">
      <w:pgSz w:w="11906" w:h="16838"/>
      <w:pgMar w:top="170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2638"/>
    <w:multiLevelType w:val="multilevel"/>
    <w:tmpl w:val="BA7A8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E586C2D"/>
    <w:multiLevelType w:val="multilevel"/>
    <w:tmpl w:val="C36E086E"/>
    <w:lvl w:ilvl="0">
      <w:start w:val="1"/>
      <w:numFmt w:val="decimal"/>
      <w:lvlText w:val="%1)"/>
      <w:lvlJc w:val="left"/>
      <w:pPr>
        <w:ind w:left="1069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isLgl/>
      <w:lvlText w:val="%1.%2"/>
      <w:lvlJc w:val="left"/>
      <w:pPr>
        <w:ind w:left="1444" w:hanging="360"/>
      </w:pPr>
      <w:rPr>
        <w:rFonts w:ascii="TH SarabunPSK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2179" w:hanging="720"/>
      </w:pPr>
      <w:rPr>
        <w:rFonts w:ascii="TH SarabunPSK" w:hAnsi="TH SarabunPSK" w:cs="TH SarabunPSK" w:hint="default"/>
      </w:rPr>
    </w:lvl>
    <w:lvl w:ilvl="3">
      <w:start w:val="1"/>
      <w:numFmt w:val="decimal"/>
      <w:isLgl/>
      <w:lvlText w:val="%1.%2.%3.%4"/>
      <w:lvlJc w:val="left"/>
      <w:pPr>
        <w:ind w:left="2554" w:hanging="720"/>
      </w:pPr>
      <w:rPr>
        <w:rFonts w:ascii="TH SarabunPSK" w:hAnsi="TH SarabunPSK" w:cs="TH SarabunPSK" w:hint="default"/>
      </w:rPr>
    </w:lvl>
    <w:lvl w:ilvl="4">
      <w:start w:val="1"/>
      <w:numFmt w:val="decimal"/>
      <w:isLgl/>
      <w:lvlText w:val="%1.%2.%3.%4.%5"/>
      <w:lvlJc w:val="left"/>
      <w:pPr>
        <w:ind w:left="3289" w:hanging="1080"/>
      </w:pPr>
      <w:rPr>
        <w:rFonts w:ascii="TH SarabunPSK" w:hAnsi="TH SarabunPSK" w:cs="TH SarabunPSK" w:hint="default"/>
      </w:rPr>
    </w:lvl>
    <w:lvl w:ilvl="5">
      <w:start w:val="1"/>
      <w:numFmt w:val="decimal"/>
      <w:isLgl/>
      <w:lvlText w:val="%1.%2.%3.%4.%5.%6"/>
      <w:lvlJc w:val="left"/>
      <w:pPr>
        <w:ind w:left="3664" w:hanging="1080"/>
      </w:pPr>
      <w:rPr>
        <w:rFonts w:ascii="TH SarabunPSK" w:hAnsi="TH SarabunPSK" w:cs="TH SarabunPSK" w:hint="default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ascii="TH SarabunPSK" w:hAnsi="TH SarabunPSK" w:cs="TH SarabunPSK" w:hint="default"/>
      </w:rPr>
    </w:lvl>
    <w:lvl w:ilvl="7">
      <w:start w:val="1"/>
      <w:numFmt w:val="decimal"/>
      <w:isLgl/>
      <w:lvlText w:val="%1.%2.%3.%4.%5.%6.%7.%8"/>
      <w:lvlJc w:val="left"/>
      <w:pPr>
        <w:ind w:left="4774" w:hanging="1440"/>
      </w:pPr>
      <w:rPr>
        <w:rFonts w:ascii="TH SarabunPSK" w:hAnsi="TH SarabunPSK" w:cs="TH SarabunPSK" w:hint="default"/>
      </w:rPr>
    </w:lvl>
    <w:lvl w:ilvl="8">
      <w:start w:val="1"/>
      <w:numFmt w:val="decimal"/>
      <w:isLgl/>
      <w:lvlText w:val="%1.%2.%3.%4.%5.%6.%7.%8.%9"/>
      <w:lvlJc w:val="left"/>
      <w:pPr>
        <w:ind w:left="5509" w:hanging="1800"/>
      </w:pPr>
      <w:rPr>
        <w:rFonts w:ascii="TH SarabunPSK" w:hAnsi="TH SarabunPSK" w:cs="TH SarabunPSK" w:hint="default"/>
      </w:rPr>
    </w:lvl>
  </w:abstractNum>
  <w:abstractNum w:abstractNumId="2" w15:restartNumberingAfterBreak="0">
    <w:nsid w:val="1C616119"/>
    <w:multiLevelType w:val="hybridMultilevel"/>
    <w:tmpl w:val="F2B6E3F4"/>
    <w:lvl w:ilvl="0" w:tplc="A3FA1562">
      <w:start w:val="1"/>
      <w:numFmt w:val="decimal"/>
      <w:lvlText w:val="%1."/>
      <w:lvlJc w:val="left"/>
      <w:pPr>
        <w:ind w:left="1069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1A1732"/>
    <w:multiLevelType w:val="multilevel"/>
    <w:tmpl w:val="09123D9C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72" w:hanging="1800"/>
      </w:pPr>
      <w:rPr>
        <w:rFonts w:hint="default"/>
      </w:rPr>
    </w:lvl>
  </w:abstractNum>
  <w:abstractNum w:abstractNumId="4" w15:restartNumberingAfterBreak="0">
    <w:nsid w:val="4FD15E00"/>
    <w:multiLevelType w:val="hybridMultilevel"/>
    <w:tmpl w:val="ECDC522C"/>
    <w:lvl w:ilvl="0" w:tplc="DDA6A98A">
      <w:start w:val="1"/>
      <w:numFmt w:val="decimal"/>
      <w:lvlText w:val="1.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5" w15:restartNumberingAfterBreak="0">
    <w:nsid w:val="69B63DEE"/>
    <w:multiLevelType w:val="hybridMultilevel"/>
    <w:tmpl w:val="F01277F0"/>
    <w:lvl w:ilvl="0" w:tplc="564ACF94">
      <w:start w:val="3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A1DFF"/>
    <w:multiLevelType w:val="hybridMultilevel"/>
    <w:tmpl w:val="CC22D4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40"/>
    <w:rsid w:val="0001064D"/>
    <w:rsid w:val="00076D6D"/>
    <w:rsid w:val="00085EAF"/>
    <w:rsid w:val="00085FC0"/>
    <w:rsid w:val="000A3309"/>
    <w:rsid w:val="000B6D2D"/>
    <w:rsid w:val="000E1ED0"/>
    <w:rsid w:val="000E29DF"/>
    <w:rsid w:val="000F1766"/>
    <w:rsid w:val="00125A3A"/>
    <w:rsid w:val="001318A0"/>
    <w:rsid w:val="001B1CF9"/>
    <w:rsid w:val="001F4B0C"/>
    <w:rsid w:val="002118AF"/>
    <w:rsid w:val="002118F0"/>
    <w:rsid w:val="00225686"/>
    <w:rsid w:val="0023723D"/>
    <w:rsid w:val="002D2FE6"/>
    <w:rsid w:val="002F2F5D"/>
    <w:rsid w:val="002F56CE"/>
    <w:rsid w:val="002F5B53"/>
    <w:rsid w:val="002F768E"/>
    <w:rsid w:val="00307D7F"/>
    <w:rsid w:val="00343E1E"/>
    <w:rsid w:val="0035481D"/>
    <w:rsid w:val="003C0B5B"/>
    <w:rsid w:val="003E0BAD"/>
    <w:rsid w:val="0041015F"/>
    <w:rsid w:val="0046714C"/>
    <w:rsid w:val="00482707"/>
    <w:rsid w:val="00522A6E"/>
    <w:rsid w:val="00533125"/>
    <w:rsid w:val="005359A7"/>
    <w:rsid w:val="00540340"/>
    <w:rsid w:val="005B6BF0"/>
    <w:rsid w:val="005C0D24"/>
    <w:rsid w:val="005C1B8A"/>
    <w:rsid w:val="005F6BB7"/>
    <w:rsid w:val="006133AF"/>
    <w:rsid w:val="00634DDF"/>
    <w:rsid w:val="00687114"/>
    <w:rsid w:val="006C2663"/>
    <w:rsid w:val="006C7444"/>
    <w:rsid w:val="00711FAC"/>
    <w:rsid w:val="007135B6"/>
    <w:rsid w:val="00720F38"/>
    <w:rsid w:val="00784DBD"/>
    <w:rsid w:val="007A4BA5"/>
    <w:rsid w:val="007A595B"/>
    <w:rsid w:val="007F019A"/>
    <w:rsid w:val="0081309F"/>
    <w:rsid w:val="00817068"/>
    <w:rsid w:val="008A4695"/>
    <w:rsid w:val="008B12CB"/>
    <w:rsid w:val="008E33DC"/>
    <w:rsid w:val="008E4AE1"/>
    <w:rsid w:val="00925466"/>
    <w:rsid w:val="0097408C"/>
    <w:rsid w:val="009A2364"/>
    <w:rsid w:val="00A120B9"/>
    <w:rsid w:val="00A130E9"/>
    <w:rsid w:val="00AD2252"/>
    <w:rsid w:val="00AF6FD7"/>
    <w:rsid w:val="00B01340"/>
    <w:rsid w:val="00B07B35"/>
    <w:rsid w:val="00B64CAB"/>
    <w:rsid w:val="00B72B6C"/>
    <w:rsid w:val="00B82FB6"/>
    <w:rsid w:val="00BA2FC3"/>
    <w:rsid w:val="00BC55A7"/>
    <w:rsid w:val="00C15333"/>
    <w:rsid w:val="00C17CBE"/>
    <w:rsid w:val="00C31FF1"/>
    <w:rsid w:val="00CB14C6"/>
    <w:rsid w:val="00CB7446"/>
    <w:rsid w:val="00CB7775"/>
    <w:rsid w:val="00D41C02"/>
    <w:rsid w:val="00D45B25"/>
    <w:rsid w:val="00D546A8"/>
    <w:rsid w:val="00DA3C74"/>
    <w:rsid w:val="00DF16E0"/>
    <w:rsid w:val="00E17B50"/>
    <w:rsid w:val="00E4384D"/>
    <w:rsid w:val="00E75456"/>
    <w:rsid w:val="00E9261D"/>
    <w:rsid w:val="00F0670D"/>
    <w:rsid w:val="00F53E6B"/>
    <w:rsid w:val="00F80EDD"/>
    <w:rsid w:val="00FA68C9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0385"/>
  <w15:chartTrackingRefBased/>
  <w15:docId w15:val="{A6DFCD6D-003B-4DC7-863F-6F5952DB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40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3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01340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B01340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6BF0"/>
    <w:pPr>
      <w:ind w:left="720"/>
      <w:contextualSpacing/>
    </w:pPr>
    <w:rPr>
      <w:rFonts w:cs="Angsana New"/>
      <w:szCs w:val="39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07B3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34DDF"/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34DDF"/>
    <w:rPr>
      <w:rFonts w:ascii="Segoe UI" w:eastAsia="Times New Roman" w:hAnsi="Segoe UI" w:cs="Angsana New"/>
      <w:sz w:val="18"/>
      <w:szCs w:val="22"/>
    </w:rPr>
  </w:style>
  <w:style w:type="paragraph" w:styleId="a9">
    <w:name w:val="Title"/>
    <w:basedOn w:val="a"/>
    <w:link w:val="aa"/>
    <w:qFormat/>
    <w:rsid w:val="00CB7446"/>
    <w:pPr>
      <w:ind w:right="369"/>
      <w:jc w:val="center"/>
    </w:pPr>
    <w:rPr>
      <w:rFonts w:ascii="AngsanaUPC" w:hAnsi="AngsanaUPC" w:cs="AngsanaUPC"/>
      <w:b/>
      <w:bCs/>
      <w:sz w:val="56"/>
      <w:szCs w:val="56"/>
      <w:lang w:eastAsia="zh-CN"/>
    </w:rPr>
  </w:style>
  <w:style w:type="character" w:customStyle="1" w:styleId="aa">
    <w:name w:val="ชื่อเรื่อง อักขระ"/>
    <w:basedOn w:val="a0"/>
    <w:link w:val="a9"/>
    <w:rsid w:val="00CB7446"/>
    <w:rPr>
      <w:rFonts w:ascii="AngsanaUPC" w:eastAsia="Times New Roman" w:hAnsi="AngsanaUPC" w:cs="AngsanaUPC"/>
      <w:b/>
      <w:bCs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://erp.mju.ac.th/openFile.aspx?id=NDYwNDQ1&amp;method=inline" TargetMode="External"/><Relationship Id="rId3" Type="http://schemas.openxmlformats.org/officeDocument/2006/relationships/styles" Target="styles.xml"/><Relationship Id="rId7" Type="http://schemas.openxmlformats.org/officeDocument/2006/relationships/hyperlink" Target="https://erp.mju.ac.th/openFile.aspx?id=NDUxNzEx&amp;method=i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p.mju.ac.th/openFile.aspx?id=NDUxNjYw&amp;method=inlin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0054E-E39E-4579-A746-1FA8BB86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eakapot  inthep</dc:creator>
  <cp:keywords/>
  <dc:description/>
  <cp:lastModifiedBy>Sukit</cp:lastModifiedBy>
  <cp:revision>2</cp:revision>
  <cp:lastPrinted>2021-07-22T10:49:00Z</cp:lastPrinted>
  <dcterms:created xsi:type="dcterms:W3CDTF">2021-09-06T03:44:00Z</dcterms:created>
  <dcterms:modified xsi:type="dcterms:W3CDTF">2021-09-06T03:44:00Z</dcterms:modified>
</cp:coreProperties>
</file>